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E1E4" w14:textId="77777777" w:rsidR="00863BF8" w:rsidRDefault="00863BF8" w:rsidP="00863BF8">
      <w:pPr>
        <w:jc w:val="center"/>
        <w:rPr>
          <w:b/>
        </w:rPr>
      </w:pPr>
      <w:r>
        <w:rPr>
          <w:b/>
        </w:rPr>
        <w:t>ASSESSMENT OF STUDENT LEARNING OUTCOMES</w:t>
      </w:r>
    </w:p>
    <w:p w14:paraId="07CECCD6" w14:textId="77777777" w:rsidR="00863BF8" w:rsidRDefault="00695C63" w:rsidP="00863BF8">
      <w:pPr>
        <w:jc w:val="center"/>
        <w:rPr>
          <w:b/>
        </w:rPr>
      </w:pPr>
      <w:r>
        <w:rPr>
          <w:b/>
        </w:rPr>
        <w:t>Radford University</w:t>
      </w:r>
      <w:r w:rsidR="00863BF8">
        <w:rPr>
          <w:b/>
        </w:rPr>
        <w:t xml:space="preserve"> MASTERS OF SOCIAL WORK PROGRAM</w:t>
      </w:r>
    </w:p>
    <w:p w14:paraId="2394DB87" w14:textId="5E70A9E0" w:rsidR="00863BF8" w:rsidRDefault="00863BF8" w:rsidP="00863BF8">
      <w:pPr>
        <w:jc w:val="center"/>
      </w:pPr>
      <w:r>
        <w:rPr>
          <w:b/>
        </w:rPr>
        <w:t xml:space="preserve">LAST COMPLETED ON </w:t>
      </w:r>
      <w:r w:rsidR="00003D29">
        <w:rPr>
          <w:b/>
        </w:rPr>
        <w:t>November 15</w:t>
      </w:r>
      <w:r w:rsidR="007C399A">
        <w:rPr>
          <w:b/>
        </w:rPr>
        <w:t>, 2017</w:t>
      </w:r>
    </w:p>
    <w:p w14:paraId="20B67CD9"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13E04A28"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1E899249"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1EBDC560"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14:paraId="7149B8F5" w14:textId="77777777"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8100"/>
      </w:tblGrid>
      <w:tr w:rsidR="00863BF8" w14:paraId="67C9CD8B" w14:textId="77777777" w:rsidTr="00695C63">
        <w:tc>
          <w:tcPr>
            <w:tcW w:w="2709" w:type="dxa"/>
          </w:tcPr>
          <w:p w14:paraId="34497AFA" w14:textId="77777777" w:rsidR="00863BF8" w:rsidRDefault="00863BF8" w:rsidP="00863BF8">
            <w:pPr>
              <w:jc w:val="center"/>
              <w:rPr>
                <w:b/>
              </w:rPr>
            </w:pPr>
            <w:r>
              <w:rPr>
                <w:b/>
              </w:rPr>
              <w:t>COMPETENCY</w:t>
            </w:r>
          </w:p>
        </w:tc>
        <w:tc>
          <w:tcPr>
            <w:tcW w:w="2709" w:type="dxa"/>
          </w:tcPr>
          <w:p w14:paraId="01FF98EC" w14:textId="77777777" w:rsidR="00863BF8" w:rsidRDefault="00863BF8" w:rsidP="00863BF8">
            <w:pPr>
              <w:jc w:val="center"/>
              <w:rPr>
                <w:b/>
              </w:rPr>
            </w:pPr>
            <w:r>
              <w:rPr>
                <w:b/>
              </w:rPr>
              <w:t>COMPETENCY BENCHMARK</w:t>
            </w:r>
          </w:p>
        </w:tc>
        <w:tc>
          <w:tcPr>
            <w:tcW w:w="8100" w:type="dxa"/>
          </w:tcPr>
          <w:p w14:paraId="459A4FE1" w14:textId="77777777" w:rsidR="00695C63"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p w14:paraId="4BF742C8" w14:textId="77777777" w:rsidR="00863BF8" w:rsidRDefault="00695C63" w:rsidP="00863BF8">
            <w:pPr>
              <w:tabs>
                <w:tab w:val="left" w:pos="-720"/>
              </w:tabs>
              <w:suppressAutoHyphens/>
              <w:spacing w:after="54"/>
              <w:jc w:val="center"/>
              <w:rPr>
                <w:rFonts w:ascii="Arial" w:hAnsi="Arial"/>
                <w:b/>
                <w:sz w:val="22"/>
              </w:rPr>
            </w:pPr>
            <w:r>
              <w:rPr>
                <w:rFonts w:ascii="Arial" w:hAnsi="Arial"/>
                <w:b/>
                <w:sz w:val="22"/>
              </w:rPr>
              <w:t>—Community-Based Family Practice Concentration</w:t>
            </w:r>
          </w:p>
        </w:tc>
      </w:tr>
      <w:tr w:rsidR="00695C63" w14:paraId="71CCB2CF" w14:textId="77777777" w:rsidTr="00695C63">
        <w:tc>
          <w:tcPr>
            <w:tcW w:w="2709" w:type="dxa"/>
          </w:tcPr>
          <w:p w14:paraId="43DF3400" w14:textId="77777777" w:rsidR="00695C63" w:rsidRPr="007C399A" w:rsidRDefault="007C399A" w:rsidP="007C399A">
            <w:pPr>
              <w:rPr>
                <w:sz w:val="16"/>
                <w:szCs w:val="16"/>
              </w:rPr>
            </w:pPr>
            <w:r>
              <w:rPr>
                <w:sz w:val="16"/>
                <w:szCs w:val="16"/>
              </w:rPr>
              <w:t xml:space="preserve">1. </w:t>
            </w:r>
            <w:r w:rsidR="00695C63" w:rsidRPr="007C399A">
              <w:rPr>
                <w:sz w:val="16"/>
                <w:szCs w:val="16"/>
              </w:rPr>
              <w:t>Identify as a</w:t>
            </w:r>
          </w:p>
          <w:p w14:paraId="64DAAA0E" w14:textId="77777777" w:rsidR="00695C63" w:rsidRDefault="00695C63" w:rsidP="00863BF8">
            <w:pPr>
              <w:rPr>
                <w:sz w:val="16"/>
                <w:szCs w:val="16"/>
              </w:rPr>
            </w:pPr>
            <w:r>
              <w:rPr>
                <w:sz w:val="16"/>
                <w:szCs w:val="16"/>
              </w:rPr>
              <w:t xml:space="preserve">Professional </w:t>
            </w:r>
          </w:p>
          <w:p w14:paraId="33BAD4EC" w14:textId="77777777" w:rsidR="00695C63" w:rsidRPr="000F5728" w:rsidRDefault="00695C63" w:rsidP="00863BF8">
            <w:pPr>
              <w:rPr>
                <w:sz w:val="16"/>
                <w:szCs w:val="16"/>
              </w:rPr>
            </w:pPr>
            <w:r>
              <w:rPr>
                <w:sz w:val="16"/>
                <w:szCs w:val="16"/>
              </w:rPr>
              <w:t>Social Worker</w:t>
            </w:r>
          </w:p>
        </w:tc>
        <w:tc>
          <w:tcPr>
            <w:tcW w:w="2709" w:type="dxa"/>
          </w:tcPr>
          <w:p w14:paraId="2187228D"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8453345" w14:textId="07BAA965" w:rsidR="00695C63" w:rsidRDefault="00D83A33" w:rsidP="00863BF8">
            <w:pPr>
              <w:tabs>
                <w:tab w:val="left" w:pos="-720"/>
              </w:tabs>
              <w:suppressAutoHyphens/>
              <w:spacing w:after="54"/>
              <w:rPr>
                <w:rFonts w:ascii="Arial" w:hAnsi="Arial"/>
                <w:b/>
                <w:sz w:val="22"/>
              </w:rPr>
            </w:pPr>
            <w:r>
              <w:rPr>
                <w:rFonts w:ascii="Arial" w:hAnsi="Arial"/>
                <w:b/>
                <w:sz w:val="22"/>
              </w:rPr>
              <w:t>97.23%</w:t>
            </w:r>
            <w:bookmarkStart w:id="0" w:name="_GoBack"/>
            <w:bookmarkEnd w:id="0"/>
          </w:p>
        </w:tc>
      </w:tr>
      <w:tr w:rsidR="00695C63" w14:paraId="420F718E" w14:textId="77777777" w:rsidTr="00695C63">
        <w:tc>
          <w:tcPr>
            <w:tcW w:w="2709" w:type="dxa"/>
          </w:tcPr>
          <w:p w14:paraId="54F499BF" w14:textId="77777777" w:rsidR="00695C63" w:rsidRDefault="007C399A" w:rsidP="00863BF8">
            <w:pPr>
              <w:rPr>
                <w:sz w:val="16"/>
                <w:szCs w:val="16"/>
              </w:rPr>
            </w:pPr>
            <w:r>
              <w:rPr>
                <w:sz w:val="16"/>
                <w:szCs w:val="16"/>
              </w:rPr>
              <w:t xml:space="preserve">2. </w:t>
            </w:r>
            <w:r w:rsidR="00695C63">
              <w:rPr>
                <w:sz w:val="16"/>
                <w:szCs w:val="16"/>
              </w:rPr>
              <w:t>Apply Ethical</w:t>
            </w:r>
          </w:p>
          <w:p w14:paraId="46BB199D" w14:textId="77777777" w:rsidR="00695C63" w:rsidRPr="001A3287" w:rsidRDefault="00695C63" w:rsidP="00863BF8">
            <w:pPr>
              <w:rPr>
                <w:sz w:val="16"/>
                <w:szCs w:val="16"/>
              </w:rPr>
            </w:pPr>
            <w:r>
              <w:rPr>
                <w:sz w:val="16"/>
                <w:szCs w:val="16"/>
              </w:rPr>
              <w:t>Principles</w:t>
            </w:r>
          </w:p>
        </w:tc>
        <w:tc>
          <w:tcPr>
            <w:tcW w:w="2709" w:type="dxa"/>
          </w:tcPr>
          <w:p w14:paraId="12D28516"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314869CB" w14:textId="1F01394C" w:rsidR="00695C63" w:rsidRDefault="00D83A33" w:rsidP="00863BF8">
            <w:pPr>
              <w:tabs>
                <w:tab w:val="left" w:pos="-720"/>
              </w:tabs>
              <w:suppressAutoHyphens/>
              <w:spacing w:after="54"/>
              <w:rPr>
                <w:rFonts w:ascii="Arial" w:hAnsi="Arial"/>
                <w:b/>
                <w:sz w:val="22"/>
              </w:rPr>
            </w:pPr>
            <w:r>
              <w:rPr>
                <w:rFonts w:ascii="Arial" w:hAnsi="Arial"/>
                <w:b/>
                <w:sz w:val="22"/>
              </w:rPr>
              <w:t>96.69%</w:t>
            </w:r>
          </w:p>
        </w:tc>
      </w:tr>
      <w:tr w:rsidR="00695C63" w14:paraId="2D02182C" w14:textId="77777777" w:rsidTr="00695C63">
        <w:tc>
          <w:tcPr>
            <w:tcW w:w="2709" w:type="dxa"/>
          </w:tcPr>
          <w:p w14:paraId="65842222" w14:textId="77777777" w:rsidR="00695C63" w:rsidRDefault="007C399A" w:rsidP="00863BF8">
            <w:pPr>
              <w:rPr>
                <w:sz w:val="16"/>
                <w:szCs w:val="16"/>
              </w:rPr>
            </w:pPr>
            <w:r>
              <w:rPr>
                <w:sz w:val="16"/>
                <w:szCs w:val="16"/>
              </w:rPr>
              <w:t xml:space="preserve">3. </w:t>
            </w:r>
            <w:r w:rsidR="00695C63">
              <w:rPr>
                <w:sz w:val="16"/>
                <w:szCs w:val="16"/>
              </w:rPr>
              <w:t xml:space="preserve">Apply Critical </w:t>
            </w:r>
          </w:p>
          <w:p w14:paraId="191E727B" w14:textId="77777777" w:rsidR="00695C63" w:rsidRPr="001A3287" w:rsidRDefault="00695C63" w:rsidP="00863BF8">
            <w:pPr>
              <w:rPr>
                <w:sz w:val="16"/>
                <w:szCs w:val="16"/>
              </w:rPr>
            </w:pPr>
            <w:r>
              <w:rPr>
                <w:sz w:val="16"/>
                <w:szCs w:val="16"/>
              </w:rPr>
              <w:t>Thinking</w:t>
            </w:r>
          </w:p>
        </w:tc>
        <w:tc>
          <w:tcPr>
            <w:tcW w:w="2709" w:type="dxa"/>
          </w:tcPr>
          <w:p w14:paraId="401AA363"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8FAEA79" w14:textId="31085B8B" w:rsidR="00695C63" w:rsidRDefault="00C32A1C" w:rsidP="00863BF8">
            <w:pPr>
              <w:tabs>
                <w:tab w:val="left" w:pos="-720"/>
              </w:tabs>
              <w:suppressAutoHyphens/>
              <w:spacing w:after="54"/>
              <w:rPr>
                <w:rFonts w:ascii="Arial" w:hAnsi="Arial"/>
                <w:b/>
                <w:sz w:val="22"/>
              </w:rPr>
            </w:pPr>
            <w:r>
              <w:rPr>
                <w:rFonts w:ascii="Arial" w:hAnsi="Arial"/>
                <w:b/>
                <w:sz w:val="22"/>
              </w:rPr>
              <w:t>96.44%</w:t>
            </w:r>
          </w:p>
        </w:tc>
      </w:tr>
      <w:tr w:rsidR="00695C63" w14:paraId="56BEC789" w14:textId="77777777" w:rsidTr="00695C63">
        <w:tc>
          <w:tcPr>
            <w:tcW w:w="2709" w:type="dxa"/>
          </w:tcPr>
          <w:p w14:paraId="44661F42" w14:textId="77777777" w:rsidR="00695C63" w:rsidRDefault="007C399A" w:rsidP="00863BF8">
            <w:pPr>
              <w:rPr>
                <w:sz w:val="16"/>
                <w:szCs w:val="16"/>
              </w:rPr>
            </w:pPr>
            <w:r>
              <w:rPr>
                <w:sz w:val="16"/>
                <w:szCs w:val="16"/>
              </w:rPr>
              <w:t xml:space="preserve">4. </w:t>
            </w:r>
            <w:r w:rsidR="00695C63">
              <w:rPr>
                <w:sz w:val="16"/>
                <w:szCs w:val="16"/>
              </w:rPr>
              <w:t>Engage</w:t>
            </w:r>
          </w:p>
          <w:p w14:paraId="1CCA0790" w14:textId="77777777" w:rsidR="00695C63" w:rsidRDefault="00695C63" w:rsidP="00863BF8">
            <w:pPr>
              <w:rPr>
                <w:sz w:val="16"/>
                <w:szCs w:val="16"/>
              </w:rPr>
            </w:pPr>
            <w:r>
              <w:rPr>
                <w:sz w:val="16"/>
                <w:szCs w:val="16"/>
              </w:rPr>
              <w:t xml:space="preserve">Diversity in </w:t>
            </w:r>
          </w:p>
          <w:p w14:paraId="0D90D7F6" w14:textId="77777777" w:rsidR="00695C63" w:rsidRPr="001A3287" w:rsidRDefault="00695C63" w:rsidP="00863BF8">
            <w:pPr>
              <w:rPr>
                <w:sz w:val="16"/>
                <w:szCs w:val="16"/>
              </w:rPr>
            </w:pPr>
            <w:r>
              <w:rPr>
                <w:sz w:val="16"/>
                <w:szCs w:val="16"/>
              </w:rPr>
              <w:t>Practice</w:t>
            </w:r>
          </w:p>
        </w:tc>
        <w:tc>
          <w:tcPr>
            <w:tcW w:w="2709" w:type="dxa"/>
          </w:tcPr>
          <w:p w14:paraId="08B9B823"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7D9B9EE" w14:textId="28ACA19D" w:rsidR="00695C63" w:rsidRDefault="00C32A1C" w:rsidP="00863BF8">
            <w:pPr>
              <w:tabs>
                <w:tab w:val="left" w:pos="-720"/>
              </w:tabs>
              <w:suppressAutoHyphens/>
              <w:spacing w:after="54"/>
              <w:rPr>
                <w:rFonts w:ascii="Arial" w:hAnsi="Arial"/>
                <w:b/>
                <w:sz w:val="22"/>
              </w:rPr>
            </w:pPr>
            <w:r>
              <w:rPr>
                <w:rFonts w:ascii="Arial" w:hAnsi="Arial"/>
                <w:b/>
                <w:sz w:val="22"/>
              </w:rPr>
              <w:t>98.78%</w:t>
            </w:r>
          </w:p>
        </w:tc>
      </w:tr>
      <w:tr w:rsidR="00695C63" w14:paraId="18B59E51" w14:textId="77777777" w:rsidTr="00695C63">
        <w:tc>
          <w:tcPr>
            <w:tcW w:w="2709" w:type="dxa"/>
          </w:tcPr>
          <w:p w14:paraId="6FF9B812" w14:textId="77777777" w:rsidR="00695C63" w:rsidRDefault="007C399A" w:rsidP="00863BF8">
            <w:pPr>
              <w:rPr>
                <w:sz w:val="16"/>
                <w:szCs w:val="16"/>
              </w:rPr>
            </w:pPr>
            <w:r>
              <w:rPr>
                <w:sz w:val="16"/>
                <w:szCs w:val="16"/>
              </w:rPr>
              <w:t xml:space="preserve">5. </w:t>
            </w:r>
            <w:r w:rsidR="00695C63">
              <w:rPr>
                <w:sz w:val="16"/>
                <w:szCs w:val="16"/>
              </w:rPr>
              <w:t>Advance Human</w:t>
            </w:r>
          </w:p>
          <w:p w14:paraId="5A177A8E" w14:textId="77777777" w:rsidR="00695C63" w:rsidRDefault="00695C63" w:rsidP="00863BF8">
            <w:pPr>
              <w:rPr>
                <w:sz w:val="16"/>
                <w:szCs w:val="16"/>
              </w:rPr>
            </w:pPr>
            <w:r>
              <w:rPr>
                <w:sz w:val="16"/>
                <w:szCs w:val="16"/>
              </w:rPr>
              <w:t>Rights/ Social and</w:t>
            </w:r>
          </w:p>
          <w:p w14:paraId="51C588B4" w14:textId="77777777" w:rsidR="00695C63" w:rsidRPr="001A3287" w:rsidRDefault="00695C63" w:rsidP="00863BF8">
            <w:pPr>
              <w:rPr>
                <w:sz w:val="16"/>
                <w:szCs w:val="16"/>
              </w:rPr>
            </w:pPr>
            <w:r>
              <w:rPr>
                <w:sz w:val="16"/>
                <w:szCs w:val="16"/>
              </w:rPr>
              <w:t>Economic Justice</w:t>
            </w:r>
          </w:p>
        </w:tc>
        <w:tc>
          <w:tcPr>
            <w:tcW w:w="2709" w:type="dxa"/>
          </w:tcPr>
          <w:p w14:paraId="221A498B"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65841F67" w14:textId="01C0CDC5" w:rsidR="00695C63" w:rsidRDefault="00C32A1C" w:rsidP="00863BF8">
            <w:pPr>
              <w:tabs>
                <w:tab w:val="left" w:pos="-720"/>
              </w:tabs>
              <w:suppressAutoHyphens/>
              <w:spacing w:after="54"/>
              <w:rPr>
                <w:rFonts w:ascii="Arial" w:hAnsi="Arial"/>
                <w:b/>
                <w:sz w:val="22"/>
              </w:rPr>
            </w:pPr>
            <w:r>
              <w:rPr>
                <w:rFonts w:ascii="Arial" w:hAnsi="Arial"/>
                <w:b/>
                <w:sz w:val="22"/>
              </w:rPr>
              <w:t>99.25%</w:t>
            </w:r>
          </w:p>
        </w:tc>
      </w:tr>
      <w:tr w:rsidR="00695C63" w14:paraId="43E1B729" w14:textId="77777777" w:rsidTr="00695C63">
        <w:tc>
          <w:tcPr>
            <w:tcW w:w="2709" w:type="dxa"/>
          </w:tcPr>
          <w:p w14:paraId="0A87527C" w14:textId="77777777" w:rsidR="00695C63" w:rsidRDefault="007C399A" w:rsidP="00863BF8">
            <w:pPr>
              <w:rPr>
                <w:sz w:val="16"/>
                <w:szCs w:val="16"/>
              </w:rPr>
            </w:pPr>
            <w:r>
              <w:rPr>
                <w:sz w:val="16"/>
                <w:szCs w:val="16"/>
              </w:rPr>
              <w:t xml:space="preserve">6. </w:t>
            </w:r>
            <w:r w:rsidR="00695C63">
              <w:rPr>
                <w:sz w:val="16"/>
                <w:szCs w:val="16"/>
              </w:rPr>
              <w:t>Engage Research</w:t>
            </w:r>
          </w:p>
          <w:p w14:paraId="04741659" w14:textId="77777777" w:rsidR="00695C63" w:rsidRDefault="00695C63" w:rsidP="00863BF8">
            <w:pPr>
              <w:rPr>
                <w:sz w:val="16"/>
                <w:szCs w:val="16"/>
              </w:rPr>
            </w:pPr>
            <w:r>
              <w:rPr>
                <w:sz w:val="16"/>
                <w:szCs w:val="16"/>
              </w:rPr>
              <w:t>Informed Practice/</w:t>
            </w:r>
          </w:p>
          <w:p w14:paraId="748A09C1" w14:textId="77777777" w:rsidR="00695C63" w:rsidRDefault="00695C63" w:rsidP="00863BF8">
            <w:pPr>
              <w:rPr>
                <w:sz w:val="16"/>
                <w:szCs w:val="16"/>
              </w:rPr>
            </w:pPr>
            <w:r>
              <w:rPr>
                <w:sz w:val="16"/>
                <w:szCs w:val="16"/>
              </w:rPr>
              <w:t>Practice Informed</w:t>
            </w:r>
          </w:p>
          <w:p w14:paraId="6EA51E82" w14:textId="77777777" w:rsidR="00695C63" w:rsidRPr="001A3287" w:rsidRDefault="00695C63" w:rsidP="00863BF8">
            <w:pPr>
              <w:rPr>
                <w:sz w:val="16"/>
                <w:szCs w:val="16"/>
              </w:rPr>
            </w:pPr>
            <w:r>
              <w:rPr>
                <w:sz w:val="16"/>
                <w:szCs w:val="16"/>
              </w:rPr>
              <w:t>Research</w:t>
            </w:r>
          </w:p>
        </w:tc>
        <w:tc>
          <w:tcPr>
            <w:tcW w:w="2709" w:type="dxa"/>
          </w:tcPr>
          <w:p w14:paraId="4F90428F"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6C563FFD" w14:textId="5CA2A7DA" w:rsidR="00695C63" w:rsidRDefault="00C32A1C" w:rsidP="00863BF8">
            <w:pPr>
              <w:tabs>
                <w:tab w:val="left" w:pos="-720"/>
              </w:tabs>
              <w:suppressAutoHyphens/>
              <w:spacing w:after="54"/>
              <w:rPr>
                <w:rFonts w:ascii="Arial" w:hAnsi="Arial"/>
                <w:b/>
                <w:sz w:val="22"/>
              </w:rPr>
            </w:pPr>
            <w:r>
              <w:rPr>
                <w:rFonts w:ascii="Arial" w:hAnsi="Arial"/>
                <w:b/>
                <w:sz w:val="22"/>
              </w:rPr>
              <w:t>91.38%</w:t>
            </w:r>
          </w:p>
        </w:tc>
      </w:tr>
      <w:tr w:rsidR="00695C63" w14:paraId="7EF54000" w14:textId="77777777" w:rsidTr="00695C63">
        <w:tc>
          <w:tcPr>
            <w:tcW w:w="2709" w:type="dxa"/>
          </w:tcPr>
          <w:p w14:paraId="453C6940" w14:textId="77777777" w:rsidR="00695C63" w:rsidRDefault="007C399A" w:rsidP="00863BF8">
            <w:pPr>
              <w:rPr>
                <w:sz w:val="16"/>
                <w:szCs w:val="16"/>
              </w:rPr>
            </w:pPr>
            <w:r>
              <w:rPr>
                <w:sz w:val="16"/>
                <w:szCs w:val="16"/>
              </w:rPr>
              <w:t xml:space="preserve">7. </w:t>
            </w:r>
            <w:r w:rsidR="00695C63">
              <w:rPr>
                <w:sz w:val="16"/>
                <w:szCs w:val="16"/>
              </w:rPr>
              <w:t>Human Behavior</w:t>
            </w:r>
          </w:p>
          <w:p w14:paraId="399E8F6C" w14:textId="77777777" w:rsidR="00695C63" w:rsidRPr="001A3287" w:rsidRDefault="00695C63" w:rsidP="00863BF8">
            <w:pPr>
              <w:rPr>
                <w:sz w:val="16"/>
                <w:szCs w:val="16"/>
              </w:rPr>
            </w:pPr>
            <w:r>
              <w:rPr>
                <w:sz w:val="16"/>
                <w:szCs w:val="16"/>
              </w:rPr>
              <w:t>Knowledge</w:t>
            </w:r>
          </w:p>
        </w:tc>
        <w:tc>
          <w:tcPr>
            <w:tcW w:w="2709" w:type="dxa"/>
          </w:tcPr>
          <w:p w14:paraId="12F0ED8A"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3FD58FAA" w14:textId="670E3342" w:rsidR="00695C63" w:rsidRDefault="00C32A1C" w:rsidP="00863BF8">
            <w:pPr>
              <w:tabs>
                <w:tab w:val="left" w:pos="-720"/>
              </w:tabs>
              <w:suppressAutoHyphens/>
              <w:spacing w:after="54"/>
              <w:rPr>
                <w:rFonts w:ascii="Arial" w:hAnsi="Arial"/>
                <w:b/>
                <w:sz w:val="22"/>
              </w:rPr>
            </w:pPr>
            <w:r>
              <w:rPr>
                <w:rFonts w:ascii="Arial" w:hAnsi="Arial"/>
                <w:b/>
                <w:sz w:val="22"/>
              </w:rPr>
              <w:t>96.71%</w:t>
            </w:r>
          </w:p>
        </w:tc>
      </w:tr>
      <w:tr w:rsidR="00695C63" w14:paraId="65BB3D0B" w14:textId="77777777" w:rsidTr="00695C63">
        <w:tc>
          <w:tcPr>
            <w:tcW w:w="2709" w:type="dxa"/>
          </w:tcPr>
          <w:p w14:paraId="21A538A3" w14:textId="77777777" w:rsidR="00695C63" w:rsidRDefault="007C399A" w:rsidP="00863BF8">
            <w:pPr>
              <w:rPr>
                <w:sz w:val="16"/>
                <w:szCs w:val="16"/>
              </w:rPr>
            </w:pPr>
            <w:r>
              <w:rPr>
                <w:sz w:val="16"/>
                <w:szCs w:val="16"/>
              </w:rPr>
              <w:t xml:space="preserve">8. </w:t>
            </w:r>
            <w:r w:rsidR="00695C63">
              <w:rPr>
                <w:sz w:val="16"/>
                <w:szCs w:val="16"/>
              </w:rPr>
              <w:t>Engage Policy</w:t>
            </w:r>
          </w:p>
          <w:p w14:paraId="5A7A89C6" w14:textId="77777777" w:rsidR="00695C63" w:rsidRDefault="00695C63" w:rsidP="00863BF8">
            <w:pPr>
              <w:rPr>
                <w:sz w:val="16"/>
                <w:szCs w:val="16"/>
              </w:rPr>
            </w:pPr>
            <w:r>
              <w:rPr>
                <w:sz w:val="16"/>
                <w:szCs w:val="16"/>
              </w:rPr>
              <w:t>Practice to</w:t>
            </w:r>
          </w:p>
          <w:p w14:paraId="2A04527D" w14:textId="77777777" w:rsidR="00695C63" w:rsidRDefault="00695C63" w:rsidP="00863BF8">
            <w:pPr>
              <w:rPr>
                <w:sz w:val="16"/>
                <w:szCs w:val="16"/>
              </w:rPr>
            </w:pPr>
            <w:r>
              <w:rPr>
                <w:sz w:val="16"/>
                <w:szCs w:val="16"/>
              </w:rPr>
              <w:t>Advance Well-</w:t>
            </w:r>
          </w:p>
          <w:p w14:paraId="02DD4BEC" w14:textId="77777777" w:rsidR="00695C63" w:rsidRDefault="00695C63" w:rsidP="00863BF8">
            <w:pPr>
              <w:rPr>
                <w:sz w:val="16"/>
                <w:szCs w:val="16"/>
              </w:rPr>
            </w:pPr>
            <w:r>
              <w:rPr>
                <w:sz w:val="16"/>
                <w:szCs w:val="16"/>
              </w:rPr>
              <w:t>Being and Deliver</w:t>
            </w:r>
          </w:p>
          <w:p w14:paraId="7EB64D49" w14:textId="77777777" w:rsidR="00695C63" w:rsidRPr="001A3287" w:rsidRDefault="00695C63" w:rsidP="00863BF8">
            <w:pPr>
              <w:rPr>
                <w:sz w:val="16"/>
                <w:szCs w:val="16"/>
              </w:rPr>
            </w:pPr>
            <w:r>
              <w:rPr>
                <w:sz w:val="16"/>
                <w:szCs w:val="16"/>
              </w:rPr>
              <w:t>Services</w:t>
            </w:r>
          </w:p>
        </w:tc>
        <w:tc>
          <w:tcPr>
            <w:tcW w:w="2709" w:type="dxa"/>
          </w:tcPr>
          <w:p w14:paraId="32BFDE56"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05C15A8B" w14:textId="26D14C63" w:rsidR="00695C63" w:rsidRDefault="00C32A1C" w:rsidP="00863BF8">
            <w:pPr>
              <w:tabs>
                <w:tab w:val="left" w:pos="-720"/>
              </w:tabs>
              <w:suppressAutoHyphens/>
              <w:spacing w:after="54"/>
              <w:rPr>
                <w:rFonts w:ascii="Arial" w:hAnsi="Arial"/>
                <w:b/>
                <w:sz w:val="22"/>
              </w:rPr>
            </w:pPr>
            <w:r>
              <w:rPr>
                <w:rFonts w:ascii="Arial" w:hAnsi="Arial"/>
                <w:b/>
                <w:sz w:val="22"/>
              </w:rPr>
              <w:t>88.38%</w:t>
            </w:r>
          </w:p>
        </w:tc>
      </w:tr>
      <w:tr w:rsidR="00695C63" w14:paraId="42E233B0" w14:textId="77777777" w:rsidTr="00695C63">
        <w:tc>
          <w:tcPr>
            <w:tcW w:w="2709" w:type="dxa"/>
          </w:tcPr>
          <w:p w14:paraId="5B21B1D3" w14:textId="77777777" w:rsidR="00695C63" w:rsidRDefault="007C399A" w:rsidP="00863BF8">
            <w:pPr>
              <w:rPr>
                <w:sz w:val="16"/>
                <w:szCs w:val="16"/>
              </w:rPr>
            </w:pPr>
            <w:r>
              <w:rPr>
                <w:sz w:val="16"/>
                <w:szCs w:val="16"/>
              </w:rPr>
              <w:t xml:space="preserve">9. </w:t>
            </w:r>
            <w:r w:rsidR="00695C63">
              <w:rPr>
                <w:sz w:val="16"/>
                <w:szCs w:val="16"/>
              </w:rPr>
              <w:t xml:space="preserve">Respond to </w:t>
            </w:r>
          </w:p>
          <w:p w14:paraId="36AFDBE5" w14:textId="77777777" w:rsidR="00695C63" w:rsidRPr="001A3287" w:rsidRDefault="00695C63" w:rsidP="00863BF8">
            <w:pPr>
              <w:rPr>
                <w:sz w:val="16"/>
                <w:szCs w:val="16"/>
              </w:rPr>
            </w:pPr>
            <w:r>
              <w:rPr>
                <w:sz w:val="16"/>
                <w:szCs w:val="16"/>
              </w:rPr>
              <w:t>Practice Contexts</w:t>
            </w:r>
          </w:p>
        </w:tc>
        <w:tc>
          <w:tcPr>
            <w:tcW w:w="2709" w:type="dxa"/>
          </w:tcPr>
          <w:p w14:paraId="1393BDC8"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25E4501D" w14:textId="466C2A89" w:rsidR="00695C63" w:rsidRDefault="00C32A1C" w:rsidP="00863BF8">
            <w:pPr>
              <w:tabs>
                <w:tab w:val="left" w:pos="-720"/>
              </w:tabs>
              <w:suppressAutoHyphens/>
              <w:spacing w:after="54"/>
              <w:rPr>
                <w:rFonts w:ascii="Arial" w:hAnsi="Arial"/>
                <w:b/>
                <w:sz w:val="22"/>
              </w:rPr>
            </w:pPr>
            <w:r>
              <w:rPr>
                <w:rFonts w:ascii="Arial" w:hAnsi="Arial"/>
                <w:b/>
                <w:sz w:val="22"/>
              </w:rPr>
              <w:t>95.81%</w:t>
            </w:r>
          </w:p>
        </w:tc>
      </w:tr>
      <w:tr w:rsidR="00695C63" w14:paraId="6ECD181B" w14:textId="77777777" w:rsidTr="00695C63">
        <w:tc>
          <w:tcPr>
            <w:tcW w:w="2709" w:type="dxa"/>
          </w:tcPr>
          <w:p w14:paraId="7AE5C7E4" w14:textId="77777777" w:rsidR="00695C63" w:rsidRDefault="007C399A" w:rsidP="00863BF8">
            <w:pPr>
              <w:rPr>
                <w:sz w:val="16"/>
                <w:szCs w:val="16"/>
              </w:rPr>
            </w:pPr>
            <w:r>
              <w:rPr>
                <w:sz w:val="16"/>
                <w:szCs w:val="16"/>
              </w:rPr>
              <w:t xml:space="preserve">10(a). </w:t>
            </w:r>
            <w:r w:rsidR="00695C63">
              <w:rPr>
                <w:sz w:val="16"/>
                <w:szCs w:val="16"/>
              </w:rPr>
              <w:t xml:space="preserve">Practice </w:t>
            </w:r>
          </w:p>
          <w:p w14:paraId="5C3277AD" w14:textId="77777777" w:rsidR="00695C63" w:rsidRPr="001A3287" w:rsidRDefault="00695C63" w:rsidP="00863BF8">
            <w:pPr>
              <w:rPr>
                <w:sz w:val="16"/>
                <w:szCs w:val="16"/>
              </w:rPr>
            </w:pPr>
            <w:r>
              <w:rPr>
                <w:sz w:val="16"/>
                <w:szCs w:val="16"/>
              </w:rPr>
              <w:t>Engagement</w:t>
            </w:r>
          </w:p>
        </w:tc>
        <w:tc>
          <w:tcPr>
            <w:tcW w:w="2709" w:type="dxa"/>
          </w:tcPr>
          <w:p w14:paraId="17261FD0"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2C9F1A9F" w14:textId="3EA8A8EE" w:rsidR="00695C63" w:rsidRDefault="00C32A1C" w:rsidP="00863BF8">
            <w:pPr>
              <w:tabs>
                <w:tab w:val="left" w:pos="-720"/>
              </w:tabs>
              <w:suppressAutoHyphens/>
              <w:spacing w:after="54"/>
              <w:rPr>
                <w:rFonts w:ascii="Arial" w:hAnsi="Arial"/>
                <w:b/>
                <w:sz w:val="22"/>
              </w:rPr>
            </w:pPr>
            <w:r>
              <w:rPr>
                <w:rFonts w:ascii="Arial" w:hAnsi="Arial"/>
                <w:b/>
                <w:sz w:val="22"/>
              </w:rPr>
              <w:t>97.58%</w:t>
            </w:r>
          </w:p>
        </w:tc>
      </w:tr>
      <w:tr w:rsidR="00695C63" w14:paraId="67C9CC56" w14:textId="77777777" w:rsidTr="00695C63">
        <w:tc>
          <w:tcPr>
            <w:tcW w:w="2709" w:type="dxa"/>
          </w:tcPr>
          <w:p w14:paraId="4D22B58D" w14:textId="77777777" w:rsidR="00695C63" w:rsidRDefault="007C399A" w:rsidP="00863BF8">
            <w:pPr>
              <w:rPr>
                <w:sz w:val="16"/>
                <w:szCs w:val="16"/>
              </w:rPr>
            </w:pPr>
            <w:r>
              <w:rPr>
                <w:sz w:val="16"/>
                <w:szCs w:val="16"/>
              </w:rPr>
              <w:t xml:space="preserve">10(b). </w:t>
            </w:r>
            <w:r w:rsidR="00695C63">
              <w:rPr>
                <w:sz w:val="16"/>
                <w:szCs w:val="16"/>
              </w:rPr>
              <w:t>Practice</w:t>
            </w:r>
          </w:p>
          <w:p w14:paraId="479BB1DF" w14:textId="77777777" w:rsidR="00695C63" w:rsidRPr="001A3287" w:rsidRDefault="00695C63" w:rsidP="00863BF8">
            <w:pPr>
              <w:rPr>
                <w:sz w:val="16"/>
                <w:szCs w:val="16"/>
              </w:rPr>
            </w:pPr>
            <w:r>
              <w:rPr>
                <w:sz w:val="16"/>
                <w:szCs w:val="16"/>
              </w:rPr>
              <w:t>Assessment</w:t>
            </w:r>
          </w:p>
        </w:tc>
        <w:tc>
          <w:tcPr>
            <w:tcW w:w="2709" w:type="dxa"/>
          </w:tcPr>
          <w:p w14:paraId="3B039513"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137AC44F" w14:textId="67658029" w:rsidR="00695C63" w:rsidRDefault="00C32A1C" w:rsidP="00863BF8">
            <w:pPr>
              <w:tabs>
                <w:tab w:val="left" w:pos="-720"/>
              </w:tabs>
              <w:suppressAutoHyphens/>
              <w:spacing w:after="54"/>
              <w:rPr>
                <w:rFonts w:ascii="Arial" w:hAnsi="Arial"/>
                <w:b/>
                <w:sz w:val="22"/>
              </w:rPr>
            </w:pPr>
            <w:r>
              <w:rPr>
                <w:rFonts w:ascii="Arial" w:hAnsi="Arial"/>
                <w:b/>
                <w:sz w:val="22"/>
              </w:rPr>
              <w:t>95.90%</w:t>
            </w:r>
          </w:p>
        </w:tc>
      </w:tr>
      <w:tr w:rsidR="00695C63" w14:paraId="3DE255DA" w14:textId="77777777" w:rsidTr="00695C63">
        <w:tc>
          <w:tcPr>
            <w:tcW w:w="2709" w:type="dxa"/>
          </w:tcPr>
          <w:p w14:paraId="43B0DD94" w14:textId="77777777" w:rsidR="00695C63" w:rsidRDefault="007C399A" w:rsidP="00863BF8">
            <w:pPr>
              <w:rPr>
                <w:sz w:val="16"/>
                <w:szCs w:val="16"/>
              </w:rPr>
            </w:pPr>
            <w:r>
              <w:rPr>
                <w:sz w:val="16"/>
                <w:szCs w:val="16"/>
              </w:rPr>
              <w:t xml:space="preserve">10(c). </w:t>
            </w:r>
            <w:r w:rsidR="00695C63">
              <w:rPr>
                <w:sz w:val="16"/>
                <w:szCs w:val="16"/>
              </w:rPr>
              <w:t xml:space="preserve">Practice </w:t>
            </w:r>
          </w:p>
          <w:p w14:paraId="7331448A" w14:textId="77777777" w:rsidR="00695C63" w:rsidRPr="001A3287" w:rsidRDefault="00695C63" w:rsidP="00863BF8">
            <w:pPr>
              <w:rPr>
                <w:sz w:val="16"/>
                <w:szCs w:val="16"/>
              </w:rPr>
            </w:pPr>
            <w:r>
              <w:rPr>
                <w:sz w:val="16"/>
                <w:szCs w:val="16"/>
              </w:rPr>
              <w:t>Intervention</w:t>
            </w:r>
          </w:p>
        </w:tc>
        <w:tc>
          <w:tcPr>
            <w:tcW w:w="2709" w:type="dxa"/>
          </w:tcPr>
          <w:p w14:paraId="441F50CD"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006BAD41" w14:textId="3BF28C99" w:rsidR="00695C63" w:rsidRDefault="00C32A1C" w:rsidP="00863BF8">
            <w:pPr>
              <w:tabs>
                <w:tab w:val="left" w:pos="-720"/>
              </w:tabs>
              <w:suppressAutoHyphens/>
              <w:spacing w:after="54"/>
              <w:rPr>
                <w:rFonts w:ascii="Arial" w:hAnsi="Arial"/>
                <w:b/>
                <w:sz w:val="22"/>
              </w:rPr>
            </w:pPr>
            <w:r>
              <w:rPr>
                <w:rFonts w:ascii="Arial" w:hAnsi="Arial"/>
                <w:b/>
                <w:sz w:val="22"/>
              </w:rPr>
              <w:t>96.67%</w:t>
            </w:r>
          </w:p>
        </w:tc>
      </w:tr>
      <w:tr w:rsidR="00695C63" w14:paraId="683867A2" w14:textId="77777777" w:rsidTr="00695C63">
        <w:tc>
          <w:tcPr>
            <w:tcW w:w="2709" w:type="dxa"/>
          </w:tcPr>
          <w:p w14:paraId="2F0471BA" w14:textId="77777777" w:rsidR="00695C63" w:rsidRDefault="007C399A" w:rsidP="00863BF8">
            <w:pPr>
              <w:rPr>
                <w:sz w:val="16"/>
                <w:szCs w:val="16"/>
              </w:rPr>
            </w:pPr>
            <w:r>
              <w:rPr>
                <w:sz w:val="16"/>
                <w:szCs w:val="16"/>
              </w:rPr>
              <w:t xml:space="preserve">10(d). </w:t>
            </w:r>
            <w:r w:rsidR="00695C63">
              <w:rPr>
                <w:sz w:val="16"/>
                <w:szCs w:val="16"/>
              </w:rPr>
              <w:t xml:space="preserve">Practice </w:t>
            </w:r>
          </w:p>
          <w:p w14:paraId="588BB03B" w14:textId="77777777" w:rsidR="00695C63" w:rsidRPr="001A3287" w:rsidRDefault="00695C63" w:rsidP="00863BF8">
            <w:pPr>
              <w:rPr>
                <w:sz w:val="16"/>
                <w:szCs w:val="16"/>
              </w:rPr>
            </w:pPr>
            <w:r>
              <w:rPr>
                <w:sz w:val="16"/>
                <w:szCs w:val="16"/>
              </w:rPr>
              <w:t>Evaluation</w:t>
            </w:r>
          </w:p>
        </w:tc>
        <w:tc>
          <w:tcPr>
            <w:tcW w:w="2709" w:type="dxa"/>
          </w:tcPr>
          <w:p w14:paraId="01F4A21A"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20FB6AAE" w14:textId="63088C0B" w:rsidR="00695C63" w:rsidRDefault="00C32A1C" w:rsidP="00863BF8">
            <w:pPr>
              <w:tabs>
                <w:tab w:val="left" w:pos="-720"/>
              </w:tabs>
              <w:suppressAutoHyphens/>
              <w:spacing w:after="54"/>
              <w:rPr>
                <w:rFonts w:ascii="Arial" w:hAnsi="Arial"/>
                <w:b/>
                <w:sz w:val="22"/>
              </w:rPr>
            </w:pPr>
            <w:r>
              <w:rPr>
                <w:rFonts w:ascii="Arial" w:hAnsi="Arial"/>
                <w:b/>
                <w:sz w:val="22"/>
              </w:rPr>
              <w:t>98.38%</w:t>
            </w:r>
          </w:p>
        </w:tc>
      </w:tr>
    </w:tbl>
    <w:p w14:paraId="56EC9B33" w14:textId="77777777" w:rsidR="009E4F5B" w:rsidRDefault="009E4F5B" w:rsidP="007C399A"/>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84F4" w14:textId="77777777" w:rsidR="009E4825" w:rsidRDefault="009E4825" w:rsidP="00346B2B">
      <w:r>
        <w:separator/>
      </w:r>
    </w:p>
  </w:endnote>
  <w:endnote w:type="continuationSeparator" w:id="0">
    <w:p w14:paraId="6618AEF2" w14:textId="77777777" w:rsidR="009E4825" w:rsidRDefault="009E4825"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527A" w14:textId="77777777" w:rsidR="009E4825" w:rsidRDefault="009E4825" w:rsidP="00346B2B">
      <w:r>
        <w:separator/>
      </w:r>
    </w:p>
  </w:footnote>
  <w:footnote w:type="continuationSeparator" w:id="0">
    <w:p w14:paraId="05B25CA4" w14:textId="77777777" w:rsidR="009E4825" w:rsidRDefault="009E4825" w:rsidP="0034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33B"/>
    <w:multiLevelType w:val="hybridMultilevel"/>
    <w:tmpl w:val="377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03D29"/>
    <w:rsid w:val="00245243"/>
    <w:rsid w:val="00304910"/>
    <w:rsid w:val="00346B2B"/>
    <w:rsid w:val="00382B88"/>
    <w:rsid w:val="003D7D6A"/>
    <w:rsid w:val="004738B4"/>
    <w:rsid w:val="0065464C"/>
    <w:rsid w:val="00676928"/>
    <w:rsid w:val="00695C63"/>
    <w:rsid w:val="0077088F"/>
    <w:rsid w:val="007C399A"/>
    <w:rsid w:val="007D6A00"/>
    <w:rsid w:val="00863BF8"/>
    <w:rsid w:val="009E4825"/>
    <w:rsid w:val="009E4F5B"/>
    <w:rsid w:val="00C32A1C"/>
    <w:rsid w:val="00D7172D"/>
    <w:rsid w:val="00D83A33"/>
    <w:rsid w:val="00E80A21"/>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6DC"/>
  <w15:docId w15:val="{D8167834-A5A6-4309-BE9F-C7A84C79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 w:type="paragraph" w:styleId="ListParagraph">
    <w:name w:val="List Paragraph"/>
    <w:basedOn w:val="Normal"/>
    <w:uiPriority w:val="34"/>
    <w:qFormat/>
    <w:rsid w:val="007C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C48D-9254-4BD7-9580-6AD30526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Schoppelrey, Susan</cp:lastModifiedBy>
  <cp:revision>2</cp:revision>
  <dcterms:created xsi:type="dcterms:W3CDTF">2017-11-15T22:19:00Z</dcterms:created>
  <dcterms:modified xsi:type="dcterms:W3CDTF">2017-11-15T22:19:00Z</dcterms:modified>
</cp:coreProperties>
</file>